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F9E3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2026版本科课程标准制定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安排</w:t>
      </w:r>
    </w:p>
    <w:tbl>
      <w:tblPr>
        <w:tblStyle w:val="3"/>
        <w:tblW w:w="9245" w:type="dxa"/>
        <w:tblInd w:w="-4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610"/>
        <w:gridCol w:w="6354"/>
      </w:tblGrid>
      <w:tr w14:paraId="2E58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</w:tcPr>
          <w:p w14:paraId="32FCD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时间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节点</w:t>
            </w:r>
          </w:p>
        </w:tc>
        <w:tc>
          <w:tcPr>
            <w:tcW w:w="1610" w:type="dxa"/>
          </w:tcPr>
          <w:p w14:paraId="7CC73D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工作安排</w:t>
            </w:r>
          </w:p>
        </w:tc>
        <w:tc>
          <w:tcPr>
            <w:tcW w:w="6354" w:type="dxa"/>
          </w:tcPr>
          <w:p w14:paraId="6FD93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具体要求</w:t>
            </w:r>
          </w:p>
        </w:tc>
      </w:tr>
      <w:tr w14:paraId="7A3A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5E179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7月9日</w:t>
            </w:r>
          </w:p>
        </w:tc>
        <w:tc>
          <w:tcPr>
            <w:tcW w:w="1610" w:type="dxa"/>
            <w:vAlign w:val="center"/>
          </w:tcPr>
          <w:p w14:paraId="7A369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召开专项工作部署会</w:t>
            </w:r>
          </w:p>
        </w:tc>
        <w:tc>
          <w:tcPr>
            <w:tcW w:w="6354" w:type="dxa"/>
          </w:tcPr>
          <w:p w14:paraId="00E27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传达学校2026版课程标准制定工作文件精神，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解读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编制规范、四级审核流程及材料归档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与校级报送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要求。</w:t>
            </w:r>
          </w:p>
        </w:tc>
      </w:tr>
      <w:tr w14:paraId="3C8A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6B3505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7月10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-19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610" w:type="dxa"/>
            <w:vAlign w:val="center"/>
          </w:tcPr>
          <w:p w14:paraId="2C84C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完成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初稿编制</w:t>
            </w:r>
          </w:p>
        </w:tc>
        <w:tc>
          <w:tcPr>
            <w:tcW w:w="6354" w:type="dxa"/>
          </w:tcPr>
          <w:p w14:paraId="63C4F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严格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对照学校指导意见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与统一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模板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编写初稿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，重点完善预期学习成果、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毕业要求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支撑矩阵、考核评价体系、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课程思政设计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、数智化教学应用等核心内容，杜绝照搬照抄，贴合学院专业办学特色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，填写课程标准审核情况汇总表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22AE2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3DE2B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7月20-26日</w:t>
            </w:r>
          </w:p>
        </w:tc>
        <w:tc>
          <w:tcPr>
            <w:tcW w:w="1610" w:type="dxa"/>
            <w:vAlign w:val="center"/>
          </w:tcPr>
          <w:p w14:paraId="6AC41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校外/行业企业专家论证</w:t>
            </w:r>
          </w:p>
        </w:tc>
        <w:tc>
          <w:tcPr>
            <w:tcW w:w="6354" w:type="dxa"/>
          </w:tcPr>
          <w:p w14:paraId="4FB40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专业核心课程、产教融合课程原则上应邀请校外同行专家或行业企业专家论证，并附论证意见及采纳说明。</w:t>
            </w:r>
          </w:p>
        </w:tc>
      </w:tr>
      <w:tr w14:paraId="13BF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1302E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7月27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31日</w:t>
            </w:r>
          </w:p>
        </w:tc>
        <w:tc>
          <w:tcPr>
            <w:tcW w:w="1610" w:type="dxa"/>
            <w:vAlign w:val="center"/>
          </w:tcPr>
          <w:p w14:paraId="76EDBE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一级审核：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课程团队审核</w:t>
            </w:r>
          </w:p>
        </w:tc>
        <w:tc>
          <w:tcPr>
            <w:tcW w:w="6354" w:type="dxa"/>
          </w:tcPr>
          <w:p w14:paraId="5FA71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各课程团队开展内部研讨审核，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重点核查预期学习成果是否可衡量、支撑矩阵逻辑是否合理、教学内容与教学方法是否匹配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、过程性考核权重是否合理、课程思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政融入点是否具体自然</w:t>
            </w:r>
            <w:r>
              <w:rPr>
                <w:rFonts w:ascii="宋体" w:hAnsi="宋体" w:eastAsia="宋体" w:cs="宋体"/>
                <w:sz w:val="24"/>
                <w:szCs w:val="24"/>
              </w:rPr>
              <w:t>；逐条修改完善，审核无误后由课程团队负责人在课程标准审核表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（每门课程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签字，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并交给</w:t>
            </w:r>
            <w:r>
              <w:rPr>
                <w:rFonts w:ascii="宋体" w:hAnsi="宋体" w:eastAsia="宋体" w:cs="宋体"/>
                <w:sz w:val="24"/>
                <w:szCs w:val="24"/>
              </w:rPr>
              <w:t>教研室主任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5A365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28E9FB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8月1-月5日</w:t>
            </w:r>
          </w:p>
        </w:tc>
        <w:tc>
          <w:tcPr>
            <w:tcW w:w="1610" w:type="dxa"/>
            <w:vAlign w:val="center"/>
          </w:tcPr>
          <w:p w14:paraId="58695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二级审核：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教研室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集体会议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审核</w:t>
            </w:r>
          </w:p>
        </w:tc>
        <w:tc>
          <w:tcPr>
            <w:tcW w:w="6354" w:type="dxa"/>
          </w:tcPr>
          <w:p w14:paraId="2868F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各教研室组织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集体会议审核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，重点审核课程在专业体系中的定位、毕业要求支撑度、课程内容衔接性、产教智教融合融入情况，形成审核意见及会议纪要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，由全体参会人员签名确认，并汇总填写课程标准审核情况汇总表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4958B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5DDC58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8月6-10日</w:t>
            </w:r>
          </w:p>
        </w:tc>
        <w:tc>
          <w:tcPr>
            <w:tcW w:w="1610" w:type="dxa"/>
            <w:vAlign w:val="center"/>
          </w:tcPr>
          <w:p w14:paraId="07CE8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三级审核：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学院教学委员会</w:t>
            </w:r>
            <w:r>
              <w:rPr>
                <w:rStyle w:val="5"/>
                <w:rFonts w:hint="eastAsia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集体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审核</w:t>
            </w:r>
          </w:p>
        </w:tc>
        <w:tc>
          <w:tcPr>
            <w:tcW w:w="6354" w:type="dxa"/>
          </w:tcPr>
          <w:p w14:paraId="6FD0D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学院教学委员会组织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集体会议审核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，重点核查考核评价合理性、评分量规科学性、课程特色落地性，形成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会议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纪要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，并由全体参会人员签名确认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63B3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654A7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8月11-15日</w:t>
            </w:r>
          </w:p>
        </w:tc>
        <w:tc>
          <w:tcPr>
            <w:tcW w:w="1610" w:type="dxa"/>
            <w:vAlign w:val="center"/>
          </w:tcPr>
          <w:p w14:paraId="37006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Style w:val="5"/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四级审核：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学院党委</w:t>
            </w:r>
            <w:r>
              <w:rPr>
                <w:rStyle w:val="5"/>
                <w:rFonts w:hint="eastAsia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集体会议</w:t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审核</w:t>
            </w:r>
          </w:p>
        </w:tc>
        <w:tc>
          <w:tcPr>
            <w:tcW w:w="6354" w:type="dxa"/>
          </w:tcPr>
          <w:p w14:paraId="0486B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学院党委会开展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集体会议审核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，重点把关课程思政目标精准度、元素融入自然度、科技伦理与数智向善社会责任体现情况，完成政治把关与最终审核确认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，形成会议纪要，并由全体参会人员签名确认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6A23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  <w:vAlign w:val="center"/>
          </w:tcPr>
          <w:p w14:paraId="1F1F4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8月16-2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610" w:type="dxa"/>
            <w:vAlign w:val="center"/>
          </w:tcPr>
          <w:p w14:paraId="3DE5A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Style w:val="5"/>
                <w:rFonts w:hint="default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5"/>
                <w:rFonts w:hint="eastAsia" w:ascii="Times New Roman" w:hAnsi="Times New Roman" w:eastAsia="宋体" w:cs="Times New Roman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材料整理、归档及上报</w:t>
            </w:r>
          </w:p>
        </w:tc>
        <w:tc>
          <w:tcPr>
            <w:tcW w:w="6354" w:type="dxa"/>
          </w:tcPr>
          <w:p w14:paraId="1905B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整理课程标准终稿、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课程标准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审核表、会议纪要、专家论证意见及采纳说明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、审核情况汇总表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等纸质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和电子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材料，按照学校文件夹层级、命名规则完成学院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电子档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存档备案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，并报送教务处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</w:tbl>
    <w:p w14:paraId="4C163CDA"/>
    <w:tbl>
      <w:tblPr>
        <w:tblStyle w:val="2"/>
        <w:tblW w:w="83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2385"/>
        <w:gridCol w:w="2295"/>
        <w:gridCol w:w="2625"/>
      </w:tblGrid>
      <w:tr w14:paraId="7E017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2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51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专业核心课程</w:t>
            </w:r>
          </w:p>
        </w:tc>
      </w:tr>
      <w:tr w14:paraId="2D57D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E0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A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数应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4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信计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4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</w:t>
            </w:r>
          </w:p>
        </w:tc>
      </w:tr>
      <w:tr w14:paraId="25854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9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5A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I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9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I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A4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I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17436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2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4C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I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06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I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3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I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3DF50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4E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46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Ⅱ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9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Ⅱ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0D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Ⅱ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617B6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91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05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Ⅱ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A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Ⅱ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E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Ⅱ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41180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D3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Ⅲ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A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Ⅲ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19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数学分析（</w:t>
            </w:r>
            <w:r>
              <w:rPr>
                <w:rStyle w:val="6"/>
                <w:rFonts w:eastAsia="宋体"/>
                <w:sz w:val="24"/>
                <w:szCs w:val="24"/>
                <w:lang w:val="en-US" w:eastAsia="zh-CN" w:bidi="ar"/>
              </w:rPr>
              <w:t>Ⅲ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3ACA3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37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FA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常微分方程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0B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Java</w:t>
            </w:r>
            <w:r>
              <w:rPr>
                <w:rStyle w:val="7"/>
                <w:sz w:val="24"/>
                <w:szCs w:val="24"/>
                <w:lang w:val="en-US" w:eastAsia="zh-CN" w:bidi="ar"/>
              </w:rPr>
              <w:t>程序设计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A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概率论与数理统计</w:t>
            </w:r>
          </w:p>
        </w:tc>
      </w:tr>
      <w:tr w14:paraId="231DE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E0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FB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数据库原理及应用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3E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8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应用多元统计分析</w:t>
            </w:r>
          </w:p>
        </w:tc>
      </w:tr>
      <w:tr w14:paraId="72031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2E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CB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16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19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数据库原理及应用</w:t>
            </w:r>
          </w:p>
        </w:tc>
      </w:tr>
      <w:tr w14:paraId="42A1C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2F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40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泛函分析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17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常微分方程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7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应用时间序列分析</w:t>
            </w:r>
          </w:p>
        </w:tc>
      </w:tr>
      <w:tr w14:paraId="51D54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6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8E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F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数据库原理及应用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1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D7A337B">
      <w:pPr>
        <w:rPr>
          <w:b/>
          <w:bCs/>
        </w:rPr>
      </w:pPr>
    </w:p>
    <w:tbl>
      <w:tblPr>
        <w:tblStyle w:val="2"/>
        <w:tblW w:w="88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616"/>
        <w:gridCol w:w="2856"/>
        <w:gridCol w:w="3280"/>
      </w:tblGrid>
      <w:tr w14:paraId="6D25A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FC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31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产教融合课程</w:t>
            </w:r>
          </w:p>
        </w:tc>
      </w:tr>
      <w:tr w14:paraId="5FBE3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E6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01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数应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E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信计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A1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</w:t>
            </w:r>
          </w:p>
        </w:tc>
      </w:tr>
      <w:tr w14:paraId="366D5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2C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72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5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8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</w:t>
            </w:r>
          </w:p>
        </w:tc>
      </w:tr>
      <w:tr w14:paraId="393D5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23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A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多元统计分析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C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数据可视化方法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4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前端开发</w:t>
            </w:r>
          </w:p>
        </w:tc>
      </w:tr>
      <w:tr w14:paraId="760CE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C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AE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数据可视化方法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E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Hadoop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技术与应用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B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数据采集技术</w:t>
            </w:r>
          </w:p>
        </w:tc>
      </w:tr>
      <w:tr w14:paraId="1CF0C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E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C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Linux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B6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Spark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机器学习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A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智能搜索引擎技术</w:t>
            </w:r>
          </w:p>
        </w:tc>
      </w:tr>
      <w:tr w14:paraId="5B426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D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F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Hadoop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生态系统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A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大数据流式计算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F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数据可视化分析（数字展墙）</w:t>
            </w:r>
          </w:p>
        </w:tc>
      </w:tr>
      <w:tr w14:paraId="3B300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D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CC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机器学习基础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8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数据结构算法课程设计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18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Hadoop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技术及应用</w:t>
            </w:r>
          </w:p>
        </w:tc>
      </w:tr>
      <w:tr w14:paraId="598F6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22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3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数据挖掘与案例分析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7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数学建模课程设计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14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大数据流式计算</w:t>
            </w:r>
          </w:p>
        </w:tc>
      </w:tr>
      <w:tr w14:paraId="7277A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7E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2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数学建模课程设计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A4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数据库应用课程设计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FC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Spark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机器学习</w:t>
            </w:r>
          </w:p>
        </w:tc>
      </w:tr>
      <w:tr w14:paraId="74878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7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B1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数据结构算法课程设计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E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大数据与人工智能实践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B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大数据综合训练项目</w:t>
            </w:r>
          </w:p>
        </w:tc>
      </w:tr>
      <w:tr w14:paraId="023A8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5F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E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数值仿真与数据分析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68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数值仿真与数据分析实训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0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人工智能综合训练项目</w:t>
            </w:r>
          </w:p>
        </w:tc>
      </w:tr>
      <w:tr w14:paraId="487DC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C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ED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AI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大模型应用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94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毕业实习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66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毕业实习</w:t>
            </w:r>
          </w:p>
        </w:tc>
      </w:tr>
      <w:tr w14:paraId="7E03E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AC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63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毕业实习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9F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毕业设计（论文）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E0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毕业设计（论文）</w:t>
            </w:r>
          </w:p>
        </w:tc>
      </w:tr>
      <w:tr w14:paraId="48308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50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B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毕业设计（论文）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A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E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DF63FBB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649D7"/>
    <w:rsid w:val="13781A27"/>
    <w:rsid w:val="167F2368"/>
    <w:rsid w:val="1BAA299A"/>
    <w:rsid w:val="201A23CA"/>
    <w:rsid w:val="22AF6E77"/>
    <w:rsid w:val="254C4AC2"/>
    <w:rsid w:val="29475CCC"/>
    <w:rsid w:val="2D8A6187"/>
    <w:rsid w:val="372653D1"/>
    <w:rsid w:val="3D8C2063"/>
    <w:rsid w:val="40A435AC"/>
    <w:rsid w:val="45356D47"/>
    <w:rsid w:val="47AA0C6D"/>
    <w:rsid w:val="4EAF55F6"/>
    <w:rsid w:val="4F0C0C9A"/>
    <w:rsid w:val="56CA764C"/>
    <w:rsid w:val="5B1A7408"/>
    <w:rsid w:val="6B515064"/>
    <w:rsid w:val="6D1C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">
    <w:name w:val="font2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1314</Words>
  <Characters>1398</Characters>
  <Lines>0</Lines>
  <Paragraphs>0</Paragraphs>
  <TotalTime>3</TotalTime>
  <ScaleCrop>false</ScaleCrop>
  <LinksUpToDate>false</LinksUpToDate>
  <CharactersWithSpaces>1400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2026-07-08T08:48:00Z</dcterms:created>
  <dc:creator>Administrator</dc:creator>
  <cp:lastModifiedBy>高琴琴</cp:lastModifiedBy>
  <dcterms:modified xsi:type="dcterms:W3CDTF">2026-07-08T23:53:10Z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eyJoZGlkIjoiMzQ2MjAxMmYxMTdlMjVmYjNlNzZiMzBmYjk5MTNiMjgiLCJ1c2VySWQiOiIxNzY5NTQzNTE3In0=</vt:lpwstr>
  </property>
  <property fmtid="{D5CDD505-2E9C-101B-9397-08002B2CF9AE}" pid="4" name="ICV">
    <vt:lpwstr>62D2D52B91F545BD860323DD74E67B74_12</vt:lpwstr>
  </property>
</Properties>
</file>